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C3" w:rsidRPr="001567CD" w:rsidRDefault="00AE5EC3" w:rsidP="00AE5EC3">
      <w:pPr>
        <w:pStyle w:val="Style5"/>
        <w:widowControl/>
        <w:ind w:firstLine="0"/>
        <w:rPr>
          <w:rStyle w:val="FontStyle31"/>
          <w:b w:val="0"/>
          <w:sz w:val="28"/>
          <w:szCs w:val="28"/>
          <w:lang w:eastAsia="uk-UA"/>
        </w:rPr>
      </w:pPr>
      <w:r>
        <w:rPr>
          <w:rStyle w:val="FontStyle31"/>
          <w:b w:val="0"/>
          <w:sz w:val="28"/>
          <w:szCs w:val="28"/>
          <w:lang w:eastAsia="uk-UA"/>
        </w:rPr>
        <w:t>СХВАЛЕНО</w:t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 w:rsidRPr="001567CD">
        <w:rPr>
          <w:rStyle w:val="FontStyle31"/>
          <w:b w:val="0"/>
          <w:sz w:val="28"/>
          <w:szCs w:val="28"/>
          <w:lang w:eastAsia="uk-UA"/>
        </w:rPr>
        <w:t>ЗАТВЕРДЖЕНО</w:t>
      </w:r>
    </w:p>
    <w:p w:rsidR="00AE5EC3" w:rsidRDefault="00AE5EC3" w:rsidP="00AE5EC3">
      <w:pPr>
        <w:pStyle w:val="Style6"/>
        <w:widowControl/>
        <w:spacing w:line="240" w:lineRule="auto"/>
        <w:ind w:firstLine="0"/>
        <w:rPr>
          <w:rStyle w:val="FontStyle31"/>
          <w:b w:val="0"/>
          <w:sz w:val="28"/>
          <w:szCs w:val="28"/>
          <w:lang w:eastAsia="uk-UA"/>
        </w:rPr>
      </w:pPr>
      <w:r>
        <w:rPr>
          <w:rStyle w:val="FontStyle31"/>
          <w:b w:val="0"/>
          <w:sz w:val="28"/>
          <w:szCs w:val="28"/>
          <w:lang w:eastAsia="uk-UA"/>
        </w:rPr>
        <w:t>Рішення виконавчого комітету</w:t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 w:rsidRPr="001567CD">
        <w:rPr>
          <w:rStyle w:val="FontStyle31"/>
          <w:b w:val="0"/>
          <w:sz w:val="28"/>
          <w:szCs w:val="28"/>
          <w:lang w:eastAsia="uk-UA"/>
        </w:rPr>
        <w:t xml:space="preserve">Рішення Млинівської селищної ради </w:t>
      </w:r>
    </w:p>
    <w:p w:rsidR="00AE5EC3" w:rsidRDefault="00AE5EC3" w:rsidP="00AE5EC3">
      <w:pPr>
        <w:pStyle w:val="Style7"/>
        <w:widowControl/>
        <w:spacing w:line="240" w:lineRule="auto"/>
        <w:jc w:val="left"/>
        <w:rPr>
          <w:sz w:val="28"/>
        </w:rPr>
      </w:pPr>
      <w:r>
        <w:rPr>
          <w:sz w:val="28"/>
        </w:rPr>
        <w:t>Млинівської селищної ради</w:t>
      </w:r>
      <w:r>
        <w:rPr>
          <w:sz w:val="28"/>
        </w:rPr>
        <w:tab/>
      </w:r>
      <w:r>
        <w:rPr>
          <w:sz w:val="28"/>
        </w:rPr>
        <w:tab/>
        <w:t xml:space="preserve">          _______________ № _____</w:t>
      </w:r>
    </w:p>
    <w:p w:rsidR="00AE5EC3" w:rsidRPr="001567CD" w:rsidRDefault="0089012F" w:rsidP="00AE5EC3">
      <w:pPr>
        <w:pStyle w:val="Style7"/>
        <w:widowControl/>
        <w:spacing w:line="240" w:lineRule="auto"/>
        <w:jc w:val="left"/>
        <w:rPr>
          <w:rStyle w:val="FontStyle35"/>
          <w:sz w:val="28"/>
          <w:szCs w:val="28"/>
          <w:lang w:eastAsia="uk-UA"/>
        </w:rPr>
      </w:pPr>
      <w:r>
        <w:rPr>
          <w:sz w:val="28"/>
        </w:rPr>
        <w:t>27.11.2025</w:t>
      </w:r>
      <w:r w:rsidR="00AE5EC3">
        <w:rPr>
          <w:sz w:val="28"/>
        </w:rPr>
        <w:t xml:space="preserve"> № </w:t>
      </w:r>
      <w:r>
        <w:rPr>
          <w:sz w:val="28"/>
        </w:rPr>
        <w:t>283</w:t>
      </w:r>
    </w:p>
    <w:p w:rsidR="00E06485" w:rsidRPr="00FE5284" w:rsidRDefault="00E06485" w:rsidP="00EA721F">
      <w:pPr>
        <w:tabs>
          <w:tab w:val="left" w:pos="4110"/>
        </w:tabs>
        <w:ind w:left="5670"/>
        <w:rPr>
          <w:sz w:val="28"/>
          <w:szCs w:val="28"/>
          <w:lang w:val="uk-UA"/>
        </w:rPr>
      </w:pPr>
    </w:p>
    <w:p w:rsidR="00E06485" w:rsidRPr="00E06485" w:rsidRDefault="00E06485" w:rsidP="00E06485">
      <w:pPr>
        <w:tabs>
          <w:tab w:val="left" w:pos="4110"/>
        </w:tabs>
        <w:rPr>
          <w:sz w:val="28"/>
          <w:szCs w:val="28"/>
          <w:lang w:val="uk-UA"/>
        </w:rPr>
      </w:pPr>
    </w:p>
    <w:p w:rsidR="00E06485" w:rsidRPr="00E06485" w:rsidRDefault="00E06485" w:rsidP="00E06485">
      <w:pPr>
        <w:pStyle w:val="ae"/>
        <w:shd w:val="clear" w:color="auto" w:fill="FFFFFF"/>
        <w:spacing w:before="0" w:after="0"/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 xml:space="preserve">Програма </w:t>
      </w:r>
    </w:p>
    <w:p w:rsidR="00E06485" w:rsidRPr="00E06485" w:rsidRDefault="00E06485" w:rsidP="00E06485">
      <w:pPr>
        <w:pStyle w:val="ae"/>
        <w:shd w:val="clear" w:color="auto" w:fill="FFFFFF"/>
        <w:spacing w:before="0" w:after="0"/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 xml:space="preserve">військово-патріотичного </w:t>
      </w:r>
      <w:r w:rsidRPr="00FE14E6">
        <w:rPr>
          <w:b/>
          <w:sz w:val="28"/>
          <w:szCs w:val="28"/>
          <w:lang w:val="uk-UA"/>
        </w:rPr>
        <w:t xml:space="preserve">виховання та підготовки молоді до  служби  в Збройних </w:t>
      </w:r>
      <w:r w:rsidR="00AE5EC3">
        <w:rPr>
          <w:b/>
          <w:sz w:val="28"/>
          <w:szCs w:val="28"/>
          <w:lang w:val="uk-UA"/>
        </w:rPr>
        <w:t>С</w:t>
      </w:r>
      <w:r w:rsidRPr="00FE14E6">
        <w:rPr>
          <w:b/>
          <w:sz w:val="28"/>
          <w:szCs w:val="28"/>
          <w:lang w:val="uk-UA"/>
        </w:rPr>
        <w:t xml:space="preserve">илах України та інших військових формуваннях, </w:t>
      </w:r>
      <w:r w:rsidRPr="00FE14E6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підтримки заходів з мобілізаційної підготовки та територіальної оборони</w:t>
      </w:r>
      <w:r w:rsidRPr="00FE14E6">
        <w:rPr>
          <w:b/>
          <w:sz w:val="28"/>
          <w:szCs w:val="28"/>
          <w:lang w:val="uk-UA"/>
        </w:rPr>
        <w:t xml:space="preserve"> на </w:t>
      </w:r>
    </w:p>
    <w:p w:rsidR="00E06485" w:rsidRPr="00E06485" w:rsidRDefault="00E06485" w:rsidP="00E06485">
      <w:pPr>
        <w:tabs>
          <w:tab w:val="left" w:pos="4110"/>
        </w:tabs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>20</w:t>
      </w:r>
      <w:r w:rsidR="005A343C">
        <w:rPr>
          <w:b/>
          <w:sz w:val="28"/>
          <w:szCs w:val="28"/>
          <w:lang w:val="uk-UA"/>
        </w:rPr>
        <w:t>2</w:t>
      </w:r>
      <w:r w:rsidR="00AE5EC3">
        <w:rPr>
          <w:b/>
          <w:sz w:val="28"/>
          <w:szCs w:val="28"/>
          <w:lang w:val="uk-UA"/>
        </w:rPr>
        <w:t>6</w:t>
      </w:r>
      <w:r w:rsidR="005A343C">
        <w:rPr>
          <w:b/>
          <w:sz w:val="28"/>
          <w:szCs w:val="28"/>
          <w:lang w:val="uk-UA"/>
        </w:rPr>
        <w:t>-20</w:t>
      </w:r>
      <w:r w:rsidR="00AE5EC3">
        <w:rPr>
          <w:b/>
          <w:sz w:val="28"/>
          <w:szCs w:val="28"/>
          <w:lang w:val="uk-UA"/>
        </w:rPr>
        <w:t>30</w:t>
      </w:r>
      <w:r w:rsidRPr="00E06485">
        <w:rPr>
          <w:b/>
          <w:sz w:val="28"/>
          <w:szCs w:val="28"/>
          <w:lang w:val="uk-UA"/>
        </w:rPr>
        <w:t xml:space="preserve"> роки</w:t>
      </w:r>
    </w:p>
    <w:p w:rsidR="00391C7B" w:rsidRDefault="00391C7B" w:rsidP="00E06485">
      <w:pPr>
        <w:tabs>
          <w:tab w:val="left" w:pos="4110"/>
        </w:tabs>
        <w:jc w:val="center"/>
        <w:rPr>
          <w:b/>
          <w:sz w:val="28"/>
          <w:szCs w:val="28"/>
          <w:lang w:val="uk-UA"/>
        </w:rPr>
      </w:pPr>
    </w:p>
    <w:p w:rsidR="00E06485" w:rsidRPr="00E06485" w:rsidRDefault="00E06485" w:rsidP="00E06485">
      <w:pPr>
        <w:tabs>
          <w:tab w:val="left" w:pos="4110"/>
        </w:tabs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>І. Загальні положення</w:t>
      </w:r>
    </w:p>
    <w:p w:rsidR="00E06485" w:rsidRPr="00E06485" w:rsidRDefault="00E06485" w:rsidP="00AE5EC3">
      <w:pPr>
        <w:pStyle w:val="ae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BD0A38">
        <w:rPr>
          <w:sz w:val="28"/>
          <w:szCs w:val="28"/>
          <w:lang w:val="uk-UA"/>
        </w:rPr>
        <w:t xml:space="preserve">Програма військово-патріотичного виховання та підготовки молоді до  служби  в Збройних силах України та інших військових формуваннях, </w:t>
      </w:r>
      <w:r w:rsidRPr="00BD0A38">
        <w:rPr>
          <w:bCs/>
          <w:color w:val="000000"/>
          <w:sz w:val="28"/>
          <w:szCs w:val="28"/>
          <w:shd w:val="clear" w:color="auto" w:fill="FFFFFF"/>
          <w:lang w:val="uk-UA"/>
        </w:rPr>
        <w:t>підтримки заходів з мобілізаційної підготовки та територіальної оборони</w:t>
      </w:r>
      <w:r w:rsidRPr="001B1449">
        <w:rPr>
          <w:sz w:val="28"/>
          <w:szCs w:val="28"/>
          <w:lang w:val="uk-UA"/>
        </w:rPr>
        <w:t xml:space="preserve"> на </w:t>
      </w:r>
      <w:r w:rsidR="005A343C">
        <w:rPr>
          <w:sz w:val="28"/>
          <w:szCs w:val="28"/>
          <w:lang w:val="uk-UA"/>
        </w:rPr>
        <w:t>202</w:t>
      </w:r>
      <w:r w:rsidR="009E1FC1">
        <w:rPr>
          <w:sz w:val="28"/>
          <w:szCs w:val="28"/>
          <w:lang w:val="uk-UA"/>
        </w:rPr>
        <w:t>6</w:t>
      </w:r>
      <w:r w:rsidR="005A343C">
        <w:rPr>
          <w:sz w:val="28"/>
          <w:szCs w:val="28"/>
          <w:lang w:val="uk-UA"/>
        </w:rPr>
        <w:t>-20</w:t>
      </w:r>
      <w:r w:rsidR="009E1FC1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Pr="00E06485">
        <w:rPr>
          <w:sz w:val="28"/>
          <w:szCs w:val="28"/>
          <w:lang w:val="uk-UA"/>
        </w:rPr>
        <w:t xml:space="preserve">роки (далі - Програма) розроблена у відповідності до </w:t>
      </w:r>
      <w:r w:rsidR="009E1FC1">
        <w:rPr>
          <w:sz w:val="28"/>
          <w:szCs w:val="28"/>
          <w:lang w:val="uk-UA"/>
        </w:rPr>
        <w:t xml:space="preserve">Закону України „Про місцеве самоврядування в Україніˮ, Закону України „Про військовий обов’язок і військову службуˮ, Закону України „Про мобілізаційну підготовку та мобілізаціюˮ, Концепції допризовної підготовки і військово-патріотичного виховання молоді, схваленої Указом Президента України від 25.10.2002                        № 948/2002, статті 91 Бюджетного кодексу України, Указу Президента України </w:t>
      </w:r>
      <w:r w:rsidR="009E1FC1">
        <w:rPr>
          <w:sz w:val="28"/>
          <w:szCs w:val="28"/>
          <w:shd w:val="clear" w:color="auto" w:fill="FFFFFF"/>
          <w:lang w:val="uk-UA"/>
        </w:rPr>
        <w:t>від 24 лютого 2022 року № 2102-</w:t>
      </w:r>
      <w:r w:rsidR="009E1FC1">
        <w:rPr>
          <w:sz w:val="28"/>
          <w:szCs w:val="28"/>
          <w:shd w:val="clear" w:color="auto" w:fill="FFFFFF"/>
          <w:lang w:val="en-US"/>
        </w:rPr>
        <w:t>IX</w:t>
      </w:r>
      <w:r w:rsidR="009E1FC1">
        <w:rPr>
          <w:sz w:val="28"/>
          <w:szCs w:val="28"/>
          <w:shd w:val="clear" w:color="auto" w:fill="FFFFFF"/>
          <w:lang w:val="uk-UA"/>
        </w:rPr>
        <w:t xml:space="preserve"> „Про введення воєнного стану в Україні” (із змінами)</w:t>
      </w:r>
      <w:r w:rsidRPr="00E06485">
        <w:rPr>
          <w:sz w:val="28"/>
          <w:szCs w:val="28"/>
          <w:lang w:val="uk-UA"/>
        </w:rPr>
        <w:t>.</w:t>
      </w:r>
    </w:p>
    <w:p w:rsidR="00E06485" w:rsidRPr="00E06485" w:rsidRDefault="00E06485" w:rsidP="00AE5EC3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Прийняття Програми обумовлено необхідністю розв’язання нагальних проблем забезпечення повноцінної роботи з питань</w:t>
      </w:r>
      <w:r w:rsidR="003457E8">
        <w:rPr>
          <w:sz w:val="28"/>
          <w:szCs w:val="28"/>
          <w:lang w:val="uk-UA"/>
        </w:rPr>
        <w:t xml:space="preserve"> </w:t>
      </w:r>
      <w:r w:rsidR="003457E8" w:rsidRPr="00FE14E6">
        <w:rPr>
          <w:sz w:val="28"/>
          <w:szCs w:val="28"/>
          <w:lang w:val="uk-UA"/>
        </w:rPr>
        <w:t>якісного виконання та забезпечення заходів призовів на військову службу (строкову, за контрактом, у військовому резерві, за мобілізацією)</w:t>
      </w:r>
      <w:r w:rsidRPr="00E06485">
        <w:rPr>
          <w:sz w:val="28"/>
          <w:szCs w:val="28"/>
          <w:lang w:val="uk-UA"/>
        </w:rPr>
        <w:t xml:space="preserve"> мобілізаційної підготовки, готовності до проведення мобілізації, організації і виконання завда</w:t>
      </w:r>
      <w:r w:rsidR="003457E8">
        <w:rPr>
          <w:sz w:val="28"/>
          <w:szCs w:val="28"/>
          <w:lang w:val="uk-UA"/>
        </w:rPr>
        <w:t>нь територіальної оборони</w:t>
      </w:r>
      <w:r w:rsidRPr="00E06485">
        <w:rPr>
          <w:sz w:val="28"/>
          <w:szCs w:val="28"/>
          <w:lang w:val="uk-UA"/>
        </w:rPr>
        <w:t>.</w:t>
      </w:r>
    </w:p>
    <w:p w:rsidR="00E06485" w:rsidRPr="00E06485" w:rsidRDefault="00E06485" w:rsidP="00E06485">
      <w:pPr>
        <w:tabs>
          <w:tab w:val="left" w:pos="4110"/>
        </w:tabs>
        <w:jc w:val="both"/>
        <w:rPr>
          <w:sz w:val="28"/>
          <w:szCs w:val="28"/>
          <w:lang w:val="uk-UA"/>
        </w:rPr>
      </w:pPr>
    </w:p>
    <w:p w:rsidR="00E06485" w:rsidRPr="00E06485" w:rsidRDefault="00E06485" w:rsidP="00E06485">
      <w:pPr>
        <w:tabs>
          <w:tab w:val="left" w:pos="4110"/>
        </w:tabs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>ІІ. Мета Програми</w:t>
      </w:r>
    </w:p>
    <w:p w:rsidR="00E06485" w:rsidRPr="00E06485" w:rsidRDefault="00E06485" w:rsidP="009E1FC1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Метою програми є забезпечення готовності та здатності органів державної влади, органів місцевого самоврядування, </w:t>
      </w:r>
      <w:r w:rsidR="00C7485F">
        <w:rPr>
          <w:sz w:val="28"/>
          <w:szCs w:val="28"/>
          <w:lang w:val="uk-UA"/>
        </w:rPr>
        <w:t xml:space="preserve">підрозділів </w:t>
      </w:r>
      <w:r w:rsidRPr="00E06485">
        <w:rPr>
          <w:sz w:val="28"/>
          <w:szCs w:val="28"/>
          <w:lang w:val="uk-UA"/>
        </w:rPr>
        <w:t xml:space="preserve">Цивільної оборони України, національної економіки до переведення, при необхідності, з мирного на воєнний стан та відсічі збройній агресії, ліквідації збройного конфлікту, а також готовності населення району </w:t>
      </w:r>
      <w:r w:rsidR="00C7485F">
        <w:rPr>
          <w:sz w:val="28"/>
          <w:szCs w:val="28"/>
          <w:lang w:val="uk-UA"/>
        </w:rPr>
        <w:t>до оборони відповідно до вимог „</w:t>
      </w:r>
      <w:r w:rsidRPr="00E06485">
        <w:rPr>
          <w:sz w:val="28"/>
          <w:szCs w:val="28"/>
          <w:lang w:val="uk-UA"/>
        </w:rPr>
        <w:t>Про мобіліза</w:t>
      </w:r>
      <w:r w:rsidR="00C7485F">
        <w:rPr>
          <w:sz w:val="28"/>
          <w:szCs w:val="28"/>
          <w:lang w:val="uk-UA"/>
        </w:rPr>
        <w:t>ційну підготовку та мобілізаціюˮ, „Про оборону Україниˮ</w:t>
      </w:r>
      <w:r w:rsidRPr="00E06485">
        <w:rPr>
          <w:sz w:val="28"/>
          <w:szCs w:val="28"/>
          <w:lang w:val="uk-UA"/>
        </w:rPr>
        <w:t>, вирішення ко</w:t>
      </w:r>
      <w:r w:rsidR="00C7485F">
        <w:rPr>
          <w:sz w:val="28"/>
          <w:szCs w:val="28"/>
          <w:lang w:val="uk-UA"/>
        </w:rPr>
        <w:t>мплексу завдань щодо</w:t>
      </w:r>
      <w:r w:rsidRPr="00E06485">
        <w:rPr>
          <w:sz w:val="28"/>
          <w:szCs w:val="28"/>
          <w:lang w:val="uk-UA"/>
        </w:rPr>
        <w:t xml:space="preserve"> економічних, соціальних, воєнних, наукових, науково-технічних, інформаційних, правових, організаційних, інших заходів держави щодо підготовки до збройного захисту  та  її  захист  у  разі  збройної  агресії  або збройного конфлікту.</w:t>
      </w:r>
    </w:p>
    <w:p w:rsidR="00E06485" w:rsidRPr="00E06485" w:rsidRDefault="00E06485" w:rsidP="009E1FC1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Досягнення вищезазначеної мети можливе при здійсненні упродовж </w:t>
      </w:r>
      <w:r w:rsidR="005A343C">
        <w:rPr>
          <w:sz w:val="28"/>
          <w:szCs w:val="28"/>
          <w:lang w:val="uk-UA"/>
        </w:rPr>
        <w:t>202</w:t>
      </w:r>
      <w:r w:rsidR="00C7485F">
        <w:rPr>
          <w:sz w:val="28"/>
          <w:szCs w:val="28"/>
          <w:lang w:val="uk-UA"/>
        </w:rPr>
        <w:t>6</w:t>
      </w:r>
      <w:r w:rsidR="005A343C">
        <w:rPr>
          <w:sz w:val="28"/>
          <w:szCs w:val="28"/>
          <w:lang w:val="uk-UA"/>
        </w:rPr>
        <w:t>-20</w:t>
      </w:r>
      <w:r w:rsidR="00C7485F">
        <w:rPr>
          <w:sz w:val="28"/>
          <w:szCs w:val="28"/>
          <w:lang w:val="uk-UA"/>
        </w:rPr>
        <w:t>30</w:t>
      </w:r>
      <w:r w:rsidR="005A343C">
        <w:rPr>
          <w:sz w:val="28"/>
          <w:szCs w:val="28"/>
          <w:lang w:val="uk-UA"/>
        </w:rPr>
        <w:t xml:space="preserve"> </w:t>
      </w:r>
      <w:r w:rsidRPr="00E06485">
        <w:rPr>
          <w:sz w:val="28"/>
          <w:szCs w:val="28"/>
          <w:lang w:val="uk-UA"/>
        </w:rPr>
        <w:t>років комплексу заходів, спрямованих на:</w:t>
      </w:r>
    </w:p>
    <w:p w:rsidR="00E06485" w:rsidRPr="00E06485" w:rsidRDefault="00E06485" w:rsidP="009E1FC1">
      <w:pPr>
        <w:tabs>
          <w:tab w:val="left" w:pos="4110"/>
        </w:tabs>
        <w:ind w:firstLine="567"/>
        <w:jc w:val="both"/>
        <w:rPr>
          <w:b/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забезпечення життєво важливих інтересів населення, підприємств, установ, організацій </w:t>
      </w:r>
      <w:r w:rsidR="00C7485F">
        <w:rPr>
          <w:sz w:val="28"/>
          <w:szCs w:val="28"/>
          <w:lang w:val="uk-UA"/>
        </w:rPr>
        <w:t>громади</w:t>
      </w:r>
      <w:r w:rsidRPr="00E06485">
        <w:rPr>
          <w:sz w:val="28"/>
          <w:szCs w:val="28"/>
          <w:lang w:val="uk-UA"/>
        </w:rPr>
        <w:t xml:space="preserve"> незалежно від форм власності при виникненні збройної  агресії  або збройного конфлікту;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lastRenderedPageBreak/>
        <w:t>удосконалення та підвищення ефективності роботи, пов’язаної із забезпеченням мобілізації людських і транспортних ресурсів, територіальної оборони;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забезпечення життєво важливих інтересів населення, підприємств, установ, організацій </w:t>
      </w:r>
      <w:r w:rsidR="00082D8B">
        <w:rPr>
          <w:sz w:val="28"/>
          <w:szCs w:val="28"/>
          <w:lang w:val="uk-UA"/>
        </w:rPr>
        <w:t>громади</w:t>
      </w:r>
      <w:r w:rsidRPr="00E06485">
        <w:rPr>
          <w:sz w:val="28"/>
          <w:szCs w:val="28"/>
          <w:lang w:val="uk-UA"/>
        </w:rPr>
        <w:t xml:space="preserve"> незалежно від форм власності при виникненні збройної агресії або збройного конфлікту;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удосконалення та підвищення ефективності роботи, пов’язаної із забезпеченням мобілізації людських і транспортних ресурсів, територіальної оборони;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створення ефективних сил територіальної оборони </w:t>
      </w:r>
      <w:r w:rsidR="00634DD6">
        <w:rPr>
          <w:sz w:val="28"/>
          <w:szCs w:val="28"/>
          <w:lang w:val="uk-UA"/>
        </w:rPr>
        <w:t>місцевої</w:t>
      </w:r>
      <w:r w:rsidRPr="00E06485">
        <w:rPr>
          <w:sz w:val="28"/>
          <w:szCs w:val="28"/>
          <w:lang w:val="uk-UA"/>
        </w:rPr>
        <w:t xml:space="preserve"> ланки територіальної підсистеми Єдиної системи територіальної оборони;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розроблення організаційних заходів щодо забезпечення мобілізації людських і транспортних ресурсів, територіальної оборони </w:t>
      </w:r>
      <w:r w:rsidR="00634DD6">
        <w:rPr>
          <w:sz w:val="28"/>
          <w:szCs w:val="28"/>
          <w:lang w:val="uk-UA"/>
        </w:rPr>
        <w:t>громади</w:t>
      </w:r>
      <w:r w:rsidRPr="00E06485">
        <w:rPr>
          <w:sz w:val="28"/>
          <w:szCs w:val="28"/>
          <w:lang w:val="uk-UA"/>
        </w:rPr>
        <w:t>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посилення державного нагляду за станом мобілізаційної підготовки  господарств </w:t>
      </w:r>
      <w:r w:rsidR="00634DD6">
        <w:rPr>
          <w:sz w:val="28"/>
          <w:szCs w:val="28"/>
          <w:lang w:val="uk-UA"/>
        </w:rPr>
        <w:t>громади</w:t>
      </w:r>
      <w:r w:rsidRPr="00E06485">
        <w:rPr>
          <w:sz w:val="28"/>
          <w:szCs w:val="28"/>
          <w:lang w:val="uk-UA"/>
        </w:rPr>
        <w:t>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інформаційне забезпечення державних органів, органів місцевого самоврядування, підприємств, установ, організацій, населення </w:t>
      </w:r>
      <w:r w:rsidR="00634DD6">
        <w:rPr>
          <w:sz w:val="28"/>
          <w:szCs w:val="28"/>
          <w:lang w:val="uk-UA"/>
        </w:rPr>
        <w:t>громади</w:t>
      </w:r>
      <w:r w:rsidRPr="00E06485">
        <w:rPr>
          <w:sz w:val="28"/>
          <w:szCs w:val="28"/>
          <w:lang w:val="uk-UA"/>
        </w:rPr>
        <w:t xml:space="preserve"> з питань мобілізації;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здійснення комплексу загальнодержавних воєнних і спеціальних заходів,  що здійснюються в особливий період;</w:t>
      </w:r>
    </w:p>
    <w:p w:rsidR="00E06485" w:rsidRPr="00E06485" w:rsidRDefault="00E06485" w:rsidP="00082D8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вжиття заходів щодо забезпечення пункту управління штабу </w:t>
      </w:r>
      <w:r w:rsidR="00461BCA">
        <w:rPr>
          <w:sz w:val="28"/>
          <w:szCs w:val="28"/>
          <w:lang w:val="uk-UA"/>
        </w:rPr>
        <w:t>громади</w:t>
      </w:r>
      <w:r w:rsidRPr="00E06485">
        <w:rPr>
          <w:sz w:val="28"/>
          <w:szCs w:val="28"/>
          <w:lang w:val="uk-UA"/>
        </w:rPr>
        <w:t xml:space="preserve"> територіальної оборони засобами автоматизації та зв’язку.</w:t>
      </w:r>
    </w:p>
    <w:p w:rsidR="00E06485" w:rsidRPr="00E06485" w:rsidRDefault="00E06485" w:rsidP="00E06485">
      <w:pPr>
        <w:tabs>
          <w:tab w:val="left" w:pos="4110"/>
        </w:tabs>
        <w:ind w:firstLine="709"/>
        <w:jc w:val="both"/>
        <w:rPr>
          <w:sz w:val="28"/>
          <w:szCs w:val="28"/>
          <w:lang w:val="uk-UA"/>
        </w:rPr>
      </w:pPr>
    </w:p>
    <w:p w:rsidR="00E06485" w:rsidRPr="00E06485" w:rsidRDefault="00E06485" w:rsidP="00E06485">
      <w:pPr>
        <w:tabs>
          <w:tab w:val="left" w:pos="4110"/>
        </w:tabs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>ІІІ. Завдання Програми та результативні показники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Основними завданнями Програми є: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1. Удосконалення системи воєнних і спеціальних заходів.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2. Забезпечення гарантованого рівня органів державної влади,  органів місцевого самоврядування, національної економіки до переведення, при необхідності, з мирного на воєнний стан та відсічі збройній агресії,  ліквідації збройного конфлікту, а також готовності населення і території до оборони.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3. Здійснення заходів щодо забезпечення поставки людських і транспортних ресурсів у військові організаційні структури. 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4. Створення сучасної, ефективної системи оповіщення населення про мобілізацію людських і транспортних ресурсів, та заходи, що вживаються для запобігання втрат населення у разі збройної агресії.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5. Здійснення воєнних та спеціальних заходів щодо запобігання виникненню терористичної діяльності.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6. Розроблення та впровадження програмно-апаратних комплексів моніторингу, збору, накопичення, обробки і відображення даних на базі сучасної комп’ютерної техніки, телекомунікаційних засобів підрозділів  районного рівня, селищної рад</w:t>
      </w:r>
      <w:r w:rsidR="00461BCA">
        <w:rPr>
          <w:sz w:val="28"/>
          <w:szCs w:val="28"/>
          <w:lang w:val="uk-UA"/>
        </w:rPr>
        <w:t>и</w:t>
      </w:r>
      <w:r w:rsidRPr="00E06485">
        <w:rPr>
          <w:sz w:val="28"/>
          <w:szCs w:val="28"/>
          <w:lang w:val="uk-UA"/>
        </w:rPr>
        <w:t>, у тому числі віддалених і мобільних абонентських пунктів.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Програма спрямована на створення </w:t>
      </w:r>
      <w:r w:rsidR="00461BCA">
        <w:rPr>
          <w:sz w:val="28"/>
          <w:szCs w:val="28"/>
          <w:lang w:val="uk-UA"/>
        </w:rPr>
        <w:t xml:space="preserve">місцевої </w:t>
      </w:r>
      <w:r w:rsidRPr="00E06485">
        <w:rPr>
          <w:sz w:val="28"/>
          <w:szCs w:val="28"/>
          <w:lang w:val="uk-UA"/>
        </w:rPr>
        <w:t xml:space="preserve">ланки територіальної підсистеми Єдиної системи територіальної оборони та її ефективних сил для зменшення ризику виникнення терористичної діяльності, досягнення </w:t>
      </w:r>
      <w:r w:rsidRPr="00E06485">
        <w:rPr>
          <w:sz w:val="28"/>
          <w:szCs w:val="28"/>
          <w:lang w:val="uk-UA"/>
        </w:rPr>
        <w:lastRenderedPageBreak/>
        <w:t>гарантованого рівня поставки людських і транспортних ресурсів у військові організаційні структури, створення правових, організаційно-економічних умов для її розвитку, формування механізму регулювання та координації, які б сприяли: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підвищенню рівня готовності бази мобілізаційного розгортання;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Реалізація основних завдань Програми дасть змогу захистити населення і територію </w:t>
      </w:r>
      <w:r w:rsidR="00461BCA">
        <w:rPr>
          <w:sz w:val="28"/>
          <w:szCs w:val="28"/>
          <w:lang w:val="uk-UA"/>
        </w:rPr>
        <w:t>громади</w:t>
      </w:r>
      <w:r w:rsidRPr="00E06485">
        <w:rPr>
          <w:sz w:val="28"/>
          <w:szCs w:val="28"/>
          <w:lang w:val="uk-UA"/>
        </w:rPr>
        <w:t>, запобігати виникненню проявів терористичної діяльності, підвищити рівень готовності бази мобілізаційного розгортання до дій за призначенням.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Виконання завдань Програми забезпечить суттєве підвищення рівня готовності населення, підприємств, установ, організацій </w:t>
      </w:r>
      <w:r w:rsidR="00461BCA">
        <w:rPr>
          <w:sz w:val="28"/>
          <w:szCs w:val="28"/>
          <w:lang w:val="uk-UA"/>
        </w:rPr>
        <w:t>громади</w:t>
      </w:r>
      <w:r w:rsidRPr="00E06485">
        <w:rPr>
          <w:sz w:val="28"/>
          <w:szCs w:val="28"/>
          <w:lang w:val="uk-UA"/>
        </w:rPr>
        <w:t xml:space="preserve"> незалежно від форм власності при виникненні збройної агресії або збройного конфлікту та проведення мобілізації людських і транспортних ресурсів.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</w:p>
    <w:p w:rsidR="00E06485" w:rsidRPr="00E06485" w:rsidRDefault="00E06485" w:rsidP="00E06485">
      <w:pPr>
        <w:tabs>
          <w:tab w:val="left" w:pos="4110"/>
        </w:tabs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>ІV. Фінансове</w:t>
      </w:r>
      <w:r w:rsidR="00FE14E6">
        <w:rPr>
          <w:b/>
          <w:sz w:val="28"/>
          <w:szCs w:val="28"/>
          <w:lang w:val="uk-UA"/>
        </w:rPr>
        <w:t xml:space="preserve"> забезпечення</w:t>
      </w:r>
      <w:r w:rsidRPr="00E06485">
        <w:rPr>
          <w:b/>
          <w:sz w:val="28"/>
          <w:szCs w:val="28"/>
          <w:lang w:val="uk-UA"/>
        </w:rPr>
        <w:t xml:space="preserve"> заходів Програми</w:t>
      </w:r>
    </w:p>
    <w:p w:rsidR="00E06485" w:rsidRP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Фінансування витрат на виконання заходів Програми проводиться з бюджету</w:t>
      </w:r>
      <w:r w:rsidR="00461BCA">
        <w:rPr>
          <w:sz w:val="28"/>
          <w:szCs w:val="28"/>
          <w:lang w:val="uk-UA"/>
        </w:rPr>
        <w:t xml:space="preserve"> Млинівської селищної територіальної громади</w:t>
      </w:r>
      <w:r w:rsidRPr="00E06485">
        <w:rPr>
          <w:sz w:val="28"/>
          <w:szCs w:val="28"/>
          <w:lang w:val="uk-UA"/>
        </w:rPr>
        <w:t xml:space="preserve">, </w:t>
      </w:r>
      <w:r w:rsidR="00FE14E6">
        <w:rPr>
          <w:sz w:val="28"/>
          <w:szCs w:val="28"/>
          <w:lang w:val="uk-UA"/>
        </w:rPr>
        <w:t xml:space="preserve">зокрема тих, </w:t>
      </w:r>
      <w:r w:rsidRPr="00E06485">
        <w:rPr>
          <w:sz w:val="28"/>
          <w:szCs w:val="28"/>
          <w:lang w:val="uk-UA"/>
        </w:rPr>
        <w:t>що передаються у вигляді субвенції державному бюджету, та інших джерел, не заборонених законодавством.</w:t>
      </w:r>
    </w:p>
    <w:p w:rsidR="00E06485" w:rsidRDefault="00E06485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Щорічно </w:t>
      </w:r>
      <w:r w:rsidR="003652F4">
        <w:rPr>
          <w:sz w:val="28"/>
          <w:szCs w:val="28"/>
          <w:lang w:val="uk-UA"/>
        </w:rPr>
        <w:t>перший відділ Дубенського</w:t>
      </w:r>
      <w:r w:rsidRPr="00E06485">
        <w:rPr>
          <w:sz w:val="28"/>
          <w:szCs w:val="28"/>
          <w:lang w:val="uk-UA"/>
        </w:rPr>
        <w:t xml:space="preserve"> </w:t>
      </w:r>
      <w:r w:rsidR="00814620">
        <w:rPr>
          <w:sz w:val="28"/>
          <w:szCs w:val="28"/>
          <w:lang w:val="uk-UA"/>
        </w:rPr>
        <w:t xml:space="preserve">ТЦК та СП </w:t>
      </w:r>
      <w:r w:rsidRPr="00E06485">
        <w:rPr>
          <w:sz w:val="28"/>
          <w:szCs w:val="28"/>
          <w:lang w:val="uk-UA"/>
        </w:rPr>
        <w:t xml:space="preserve">під час формування проектів бюджету </w:t>
      </w:r>
      <w:r w:rsidR="000E534B">
        <w:rPr>
          <w:sz w:val="28"/>
          <w:szCs w:val="28"/>
          <w:lang w:val="uk-UA"/>
        </w:rPr>
        <w:t>Млинівської селищної територіальної громади</w:t>
      </w:r>
      <w:r w:rsidR="000E534B" w:rsidRPr="00E06485">
        <w:rPr>
          <w:sz w:val="28"/>
          <w:szCs w:val="28"/>
          <w:lang w:val="uk-UA"/>
        </w:rPr>
        <w:t xml:space="preserve"> </w:t>
      </w:r>
      <w:r w:rsidRPr="00E06485">
        <w:rPr>
          <w:sz w:val="28"/>
          <w:szCs w:val="28"/>
          <w:lang w:val="uk-UA"/>
        </w:rPr>
        <w:t>вносить пропозиції з фінансування заходів Програми. Прогнозні обсяги та джерела фінансування Програми наведено у додатку.</w:t>
      </w:r>
    </w:p>
    <w:p w:rsidR="00461BCA" w:rsidRPr="00E06485" w:rsidRDefault="00461BCA" w:rsidP="00461BCA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</w:p>
    <w:p w:rsidR="00E06485" w:rsidRPr="00E06485" w:rsidRDefault="00E06485" w:rsidP="00E06485">
      <w:pPr>
        <w:tabs>
          <w:tab w:val="left" w:pos="4110"/>
        </w:tabs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>V. Очікувані результати</w:t>
      </w:r>
    </w:p>
    <w:p w:rsidR="00E06485" w:rsidRPr="00E06485" w:rsidRDefault="00E06485" w:rsidP="000E534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 xml:space="preserve">Реалізація Програми </w:t>
      </w:r>
      <w:r w:rsidR="00707EF5">
        <w:rPr>
          <w:sz w:val="28"/>
          <w:szCs w:val="28"/>
          <w:lang w:val="uk-UA"/>
        </w:rPr>
        <w:t>впродовж</w:t>
      </w:r>
      <w:r w:rsidR="00814620">
        <w:rPr>
          <w:sz w:val="28"/>
          <w:szCs w:val="28"/>
          <w:lang w:val="uk-UA"/>
        </w:rPr>
        <w:t xml:space="preserve"> </w:t>
      </w:r>
      <w:r w:rsidR="005A343C">
        <w:rPr>
          <w:sz w:val="28"/>
          <w:szCs w:val="28"/>
          <w:lang w:val="uk-UA"/>
        </w:rPr>
        <w:t>202</w:t>
      </w:r>
      <w:r w:rsidR="000E534B">
        <w:rPr>
          <w:sz w:val="28"/>
          <w:szCs w:val="28"/>
          <w:lang w:val="uk-UA"/>
        </w:rPr>
        <w:t>6</w:t>
      </w:r>
      <w:r w:rsidR="005A343C">
        <w:rPr>
          <w:sz w:val="28"/>
          <w:szCs w:val="28"/>
          <w:lang w:val="uk-UA"/>
        </w:rPr>
        <w:t>-20</w:t>
      </w:r>
      <w:r w:rsidR="000E534B">
        <w:rPr>
          <w:sz w:val="28"/>
          <w:szCs w:val="28"/>
          <w:lang w:val="uk-UA"/>
        </w:rPr>
        <w:t>30</w:t>
      </w:r>
      <w:r w:rsidR="005A343C">
        <w:rPr>
          <w:sz w:val="28"/>
          <w:szCs w:val="28"/>
          <w:lang w:val="uk-UA"/>
        </w:rPr>
        <w:t xml:space="preserve"> </w:t>
      </w:r>
      <w:r w:rsidRPr="00E06485">
        <w:rPr>
          <w:sz w:val="28"/>
          <w:szCs w:val="28"/>
          <w:lang w:val="uk-UA"/>
        </w:rPr>
        <w:t xml:space="preserve">років сприятиме вирішенню питань за такими напрямками, де спостерігається дефіцит ресурсів з державного бюджету, та забезпечить проведення на належному рівні </w:t>
      </w:r>
      <w:r w:rsidR="00707EF5">
        <w:rPr>
          <w:sz w:val="28"/>
          <w:szCs w:val="28"/>
          <w:lang w:val="uk-UA"/>
        </w:rPr>
        <w:t xml:space="preserve">військово-патріотичного </w:t>
      </w:r>
      <w:r w:rsidR="00707EF5" w:rsidRPr="00BD0A38">
        <w:rPr>
          <w:sz w:val="28"/>
          <w:szCs w:val="28"/>
          <w:lang w:val="uk-UA"/>
        </w:rPr>
        <w:t xml:space="preserve">виховання та підготовки молоді до служби  в Збройних </w:t>
      </w:r>
      <w:r w:rsidR="000E534B">
        <w:rPr>
          <w:sz w:val="28"/>
          <w:szCs w:val="28"/>
          <w:lang w:val="uk-UA"/>
        </w:rPr>
        <w:t>С</w:t>
      </w:r>
      <w:r w:rsidR="00707EF5" w:rsidRPr="00BD0A38">
        <w:rPr>
          <w:sz w:val="28"/>
          <w:szCs w:val="28"/>
          <w:lang w:val="uk-UA"/>
        </w:rPr>
        <w:t xml:space="preserve">илах України та інших військових формуваннях, </w:t>
      </w:r>
      <w:r w:rsidR="00707EF5" w:rsidRPr="00BD0A38">
        <w:rPr>
          <w:bCs/>
          <w:color w:val="000000"/>
          <w:sz w:val="28"/>
          <w:szCs w:val="28"/>
          <w:shd w:val="clear" w:color="auto" w:fill="FFFFFF"/>
          <w:lang w:val="uk-UA"/>
        </w:rPr>
        <w:t>підтримки заходів з мобілізаційної підготовки та територіальної оборони</w:t>
      </w:r>
      <w:r w:rsidRPr="00E06485">
        <w:rPr>
          <w:sz w:val="28"/>
          <w:szCs w:val="28"/>
          <w:lang w:val="uk-UA"/>
        </w:rPr>
        <w:t>.</w:t>
      </w:r>
    </w:p>
    <w:p w:rsidR="00E06485" w:rsidRPr="00E06485" w:rsidRDefault="00E06485" w:rsidP="00E06485">
      <w:pPr>
        <w:tabs>
          <w:tab w:val="left" w:pos="4110"/>
        </w:tabs>
        <w:jc w:val="both"/>
        <w:rPr>
          <w:b/>
          <w:sz w:val="28"/>
          <w:szCs w:val="28"/>
          <w:lang w:val="uk-UA"/>
        </w:rPr>
      </w:pPr>
    </w:p>
    <w:p w:rsidR="00E06485" w:rsidRPr="00E06485" w:rsidRDefault="00E06485" w:rsidP="00E06485">
      <w:pPr>
        <w:tabs>
          <w:tab w:val="left" w:pos="4110"/>
        </w:tabs>
        <w:jc w:val="center"/>
        <w:rPr>
          <w:b/>
          <w:sz w:val="28"/>
          <w:szCs w:val="28"/>
          <w:lang w:val="uk-UA"/>
        </w:rPr>
      </w:pPr>
      <w:r w:rsidRPr="00E06485">
        <w:rPr>
          <w:b/>
          <w:sz w:val="28"/>
          <w:szCs w:val="28"/>
          <w:lang w:val="uk-UA"/>
        </w:rPr>
        <w:t>VІ. Контроль за виконанням Програми</w:t>
      </w:r>
    </w:p>
    <w:p w:rsidR="00707EF5" w:rsidRDefault="00E06485" w:rsidP="000E534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707EF5">
        <w:rPr>
          <w:sz w:val="28"/>
          <w:szCs w:val="28"/>
          <w:lang w:val="uk-UA"/>
        </w:rPr>
        <w:t xml:space="preserve">Контроль за виконанням Програми здійснює </w:t>
      </w:r>
      <w:r w:rsidR="00707EF5" w:rsidRPr="00707EF5">
        <w:rPr>
          <w:sz w:val="28"/>
          <w:szCs w:val="28"/>
          <w:lang w:val="uk-UA"/>
        </w:rPr>
        <w:t>постійна комісія з питань</w:t>
      </w:r>
      <w:r w:rsidR="000E534B">
        <w:rPr>
          <w:sz w:val="28"/>
          <w:szCs w:val="28"/>
          <w:lang w:val="uk-UA"/>
        </w:rPr>
        <w:t xml:space="preserve"> </w:t>
      </w:r>
      <w:r w:rsidR="0055687C">
        <w:rPr>
          <w:rStyle w:val="FontStyle30"/>
          <w:lang w:val="uk-UA" w:eastAsia="uk-UA"/>
        </w:rPr>
        <w:t>планування, фінансів, бюджету та соціально-економічного розвитку</w:t>
      </w:r>
      <w:r w:rsidR="00707EF5">
        <w:rPr>
          <w:sz w:val="28"/>
          <w:szCs w:val="28"/>
          <w:lang w:val="uk-UA"/>
        </w:rPr>
        <w:t>.</w:t>
      </w:r>
    </w:p>
    <w:p w:rsidR="00E06485" w:rsidRDefault="00E06485" w:rsidP="000E534B">
      <w:pPr>
        <w:tabs>
          <w:tab w:val="left" w:pos="4110"/>
        </w:tabs>
        <w:ind w:firstLine="567"/>
        <w:jc w:val="both"/>
        <w:rPr>
          <w:sz w:val="28"/>
          <w:szCs w:val="28"/>
          <w:lang w:val="uk-UA"/>
        </w:rPr>
      </w:pPr>
      <w:r w:rsidRPr="00E06485">
        <w:rPr>
          <w:sz w:val="28"/>
          <w:szCs w:val="28"/>
          <w:lang w:val="uk-UA"/>
        </w:rPr>
        <w:t>Відповідальним</w:t>
      </w:r>
      <w:r w:rsidR="00FE14E6">
        <w:rPr>
          <w:sz w:val="28"/>
          <w:szCs w:val="28"/>
          <w:lang w:val="uk-UA"/>
        </w:rPr>
        <w:t>и</w:t>
      </w:r>
      <w:r w:rsidRPr="00E06485">
        <w:rPr>
          <w:sz w:val="28"/>
          <w:szCs w:val="28"/>
          <w:lang w:val="uk-UA"/>
        </w:rPr>
        <w:t xml:space="preserve"> за надання звітних матеріалів про виконання Програми є </w:t>
      </w:r>
      <w:r w:rsidR="000E534B">
        <w:rPr>
          <w:sz w:val="28"/>
          <w:szCs w:val="28"/>
          <w:lang w:val="uk-UA"/>
        </w:rPr>
        <w:t>перший відділ Дубенського</w:t>
      </w:r>
      <w:r w:rsidR="00FE14E6">
        <w:rPr>
          <w:sz w:val="28"/>
          <w:szCs w:val="28"/>
          <w:lang w:val="uk-UA"/>
        </w:rPr>
        <w:t xml:space="preserve"> </w:t>
      </w:r>
      <w:r w:rsidR="00814620">
        <w:rPr>
          <w:sz w:val="28"/>
          <w:szCs w:val="28"/>
          <w:lang w:val="uk-UA"/>
        </w:rPr>
        <w:t>РТЦК та СП</w:t>
      </w:r>
      <w:r w:rsidR="009C3D39">
        <w:rPr>
          <w:sz w:val="28"/>
          <w:szCs w:val="28"/>
          <w:lang w:val="uk-UA"/>
        </w:rPr>
        <w:t>.</w:t>
      </w:r>
    </w:p>
    <w:p w:rsidR="0055687C" w:rsidRDefault="0055687C" w:rsidP="0055687C">
      <w:pPr>
        <w:tabs>
          <w:tab w:val="left" w:pos="4110"/>
        </w:tabs>
        <w:jc w:val="both"/>
        <w:rPr>
          <w:sz w:val="28"/>
          <w:szCs w:val="28"/>
          <w:lang w:val="uk-UA"/>
        </w:rPr>
      </w:pPr>
    </w:p>
    <w:p w:rsidR="0055687C" w:rsidRDefault="0055687C" w:rsidP="0055687C">
      <w:pPr>
        <w:tabs>
          <w:tab w:val="left" w:pos="4110"/>
        </w:tabs>
        <w:jc w:val="both"/>
        <w:rPr>
          <w:sz w:val="28"/>
          <w:szCs w:val="28"/>
          <w:lang w:val="uk-UA"/>
        </w:rPr>
      </w:pPr>
    </w:p>
    <w:p w:rsidR="0055687C" w:rsidRDefault="0055687C" w:rsidP="0055687C">
      <w:pPr>
        <w:tabs>
          <w:tab w:val="left" w:pos="4110"/>
        </w:tabs>
        <w:jc w:val="both"/>
        <w:rPr>
          <w:sz w:val="28"/>
          <w:szCs w:val="28"/>
          <w:lang w:val="uk-UA"/>
        </w:rPr>
      </w:pPr>
    </w:p>
    <w:p w:rsidR="0080303F" w:rsidRPr="0089012F" w:rsidRDefault="0089012F">
      <w:pPr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Селищний голова</w:t>
      </w:r>
      <w:r>
        <w:rPr>
          <w:bCs/>
          <w:sz w:val="28"/>
          <w:szCs w:val="28"/>
          <w:shd w:val="clear" w:color="auto" w:fill="FFFFFF"/>
          <w:lang w:val="uk-UA" w:eastAsia="uk-UA"/>
        </w:rPr>
        <w:tab/>
      </w:r>
      <w:r>
        <w:rPr>
          <w:bCs/>
          <w:sz w:val="28"/>
          <w:szCs w:val="28"/>
          <w:shd w:val="clear" w:color="auto" w:fill="FFFFFF"/>
          <w:lang w:val="uk-UA" w:eastAsia="uk-UA"/>
        </w:rPr>
        <w:tab/>
      </w:r>
      <w:r>
        <w:rPr>
          <w:bCs/>
          <w:sz w:val="28"/>
          <w:szCs w:val="28"/>
          <w:shd w:val="clear" w:color="auto" w:fill="FFFFFF"/>
          <w:lang w:val="uk-UA" w:eastAsia="uk-UA"/>
        </w:rPr>
        <w:tab/>
      </w:r>
      <w:r>
        <w:rPr>
          <w:bCs/>
          <w:sz w:val="28"/>
          <w:szCs w:val="28"/>
          <w:shd w:val="clear" w:color="auto" w:fill="FFFFFF"/>
          <w:lang w:val="uk-UA" w:eastAsia="uk-UA"/>
        </w:rPr>
        <w:tab/>
      </w:r>
      <w:r>
        <w:rPr>
          <w:bCs/>
          <w:sz w:val="28"/>
          <w:szCs w:val="28"/>
          <w:shd w:val="clear" w:color="auto" w:fill="FFFFFF"/>
          <w:lang w:val="uk-UA" w:eastAsia="uk-UA"/>
        </w:rPr>
        <w:tab/>
      </w:r>
      <w:r>
        <w:rPr>
          <w:bCs/>
          <w:sz w:val="28"/>
          <w:szCs w:val="28"/>
          <w:shd w:val="clear" w:color="auto" w:fill="FFFFFF"/>
          <w:lang w:val="uk-UA" w:eastAsia="uk-UA"/>
        </w:rPr>
        <w:tab/>
        <w:t>Дмитро ЛЕВИЦЬКИЙ</w:t>
      </w:r>
    </w:p>
    <w:p w:rsidR="00EA721F" w:rsidRDefault="00EA721F">
      <w:pPr>
        <w:tabs>
          <w:tab w:val="left" w:pos="708"/>
        </w:tabs>
        <w:jc w:val="both"/>
        <w:rPr>
          <w:sz w:val="28"/>
          <w:szCs w:val="28"/>
          <w:lang w:val="uk-UA"/>
        </w:rPr>
      </w:pPr>
    </w:p>
    <w:sectPr w:rsidR="00EA721F" w:rsidSect="00EA721F">
      <w:headerReference w:type="even" r:id="rId7"/>
      <w:headerReference w:type="default" r:id="rId8"/>
      <w:pgSz w:w="11906" w:h="16838"/>
      <w:pgMar w:top="709" w:right="567" w:bottom="851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F5A" w:rsidRDefault="00766F5A">
      <w:r>
        <w:separator/>
      </w:r>
    </w:p>
  </w:endnote>
  <w:endnote w:type="continuationSeparator" w:id="0">
    <w:p w:rsidR="00766F5A" w:rsidRDefault="00766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F5A" w:rsidRDefault="00766F5A">
      <w:r>
        <w:separator/>
      </w:r>
    </w:p>
  </w:footnote>
  <w:footnote w:type="continuationSeparator" w:id="0">
    <w:p w:rsidR="00766F5A" w:rsidRDefault="00766F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2F4" w:rsidRDefault="003652F4" w:rsidP="004C419B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652F4" w:rsidRDefault="003652F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2F4" w:rsidRDefault="003652F4" w:rsidP="004C419B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B1449">
      <w:rPr>
        <w:rStyle w:val="a3"/>
        <w:noProof/>
      </w:rPr>
      <w:t>3</w:t>
    </w:r>
    <w:r>
      <w:rPr>
        <w:rStyle w:val="a3"/>
      </w:rPr>
      <w:fldChar w:fldCharType="end"/>
    </w:r>
  </w:p>
  <w:p w:rsidR="003652F4" w:rsidRDefault="003652F4">
    <w:pPr>
      <w:pStyle w:val="aa"/>
      <w:rPr>
        <w:lang w:val="uk-UA"/>
      </w:rPr>
    </w:pPr>
  </w:p>
  <w:p w:rsidR="003652F4" w:rsidRPr="00082D8B" w:rsidRDefault="003652F4">
    <w:pPr>
      <w:pStyle w:val="aa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9F5"/>
    <w:rsid w:val="000413BB"/>
    <w:rsid w:val="000437F5"/>
    <w:rsid w:val="000559F5"/>
    <w:rsid w:val="00082D8B"/>
    <w:rsid w:val="000906C1"/>
    <w:rsid w:val="000E534B"/>
    <w:rsid w:val="00107933"/>
    <w:rsid w:val="001B1449"/>
    <w:rsid w:val="001E0089"/>
    <w:rsid w:val="002D7101"/>
    <w:rsid w:val="003457E8"/>
    <w:rsid w:val="003652F4"/>
    <w:rsid w:val="00391C7B"/>
    <w:rsid w:val="003C4336"/>
    <w:rsid w:val="00461BCA"/>
    <w:rsid w:val="00464EF8"/>
    <w:rsid w:val="004C419B"/>
    <w:rsid w:val="0055687C"/>
    <w:rsid w:val="005A343C"/>
    <w:rsid w:val="005E2F9B"/>
    <w:rsid w:val="00634DD6"/>
    <w:rsid w:val="00707EF5"/>
    <w:rsid w:val="00745EED"/>
    <w:rsid w:val="00766F5A"/>
    <w:rsid w:val="0080303F"/>
    <w:rsid w:val="00814620"/>
    <w:rsid w:val="0089012F"/>
    <w:rsid w:val="008F2704"/>
    <w:rsid w:val="008F7B6B"/>
    <w:rsid w:val="009C3D39"/>
    <w:rsid w:val="009E1FC1"/>
    <w:rsid w:val="00A72BAB"/>
    <w:rsid w:val="00AC41D1"/>
    <w:rsid w:val="00AE5EC3"/>
    <w:rsid w:val="00B401F6"/>
    <w:rsid w:val="00B56602"/>
    <w:rsid w:val="00B9018A"/>
    <w:rsid w:val="00BD0A38"/>
    <w:rsid w:val="00BF452E"/>
    <w:rsid w:val="00C7485F"/>
    <w:rsid w:val="00D24905"/>
    <w:rsid w:val="00E06485"/>
    <w:rsid w:val="00EA721F"/>
    <w:rsid w:val="00F2159A"/>
    <w:rsid w:val="00FE14E6"/>
    <w:rsid w:val="00FE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pPr>
      <w:spacing w:line="180" w:lineRule="auto"/>
      <w:jc w:val="both"/>
    </w:pPr>
    <w:rPr>
      <w:sz w:val="28"/>
      <w:szCs w:val="28"/>
      <w:lang w:val="uk-UA"/>
    </w:r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pPr>
      <w:suppressLineNumbers/>
    </w:pPr>
    <w:rPr>
      <w:rFonts w:cs="FreeSans"/>
    </w:rPr>
  </w:style>
  <w:style w:type="paragraph" w:customStyle="1" w:styleId="10">
    <w:name w:val="Название объекта1"/>
    <w:basedOn w:val="a"/>
    <w:next w:val="a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0559F5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0559F5"/>
    <w:rPr>
      <w:rFonts w:ascii="Segoe UI" w:hAnsi="Segoe UI" w:cs="Segoe UI"/>
      <w:sz w:val="18"/>
      <w:szCs w:val="18"/>
      <w:lang w:val="ru-RU" w:eastAsia="zh-CN"/>
    </w:rPr>
  </w:style>
  <w:style w:type="paragraph" w:styleId="ae">
    <w:name w:val="Normal (Web)"/>
    <w:basedOn w:val="a"/>
    <w:rsid w:val="00E06485"/>
    <w:pPr>
      <w:spacing w:before="280" w:after="280"/>
    </w:pPr>
  </w:style>
  <w:style w:type="paragraph" w:customStyle="1" w:styleId="Style5">
    <w:name w:val="Style5"/>
    <w:basedOn w:val="a"/>
    <w:rsid w:val="00AE5EC3"/>
    <w:pPr>
      <w:widowControl w:val="0"/>
      <w:suppressAutoHyphens w:val="0"/>
      <w:autoSpaceDE w:val="0"/>
      <w:autoSpaceDN w:val="0"/>
      <w:adjustRightInd w:val="0"/>
      <w:spacing w:line="322" w:lineRule="exact"/>
      <w:ind w:firstLine="691"/>
      <w:jc w:val="both"/>
    </w:pPr>
    <w:rPr>
      <w:lang w:val="uk-UA" w:eastAsia="ru-RU"/>
    </w:rPr>
  </w:style>
  <w:style w:type="paragraph" w:customStyle="1" w:styleId="Style6">
    <w:name w:val="Style6"/>
    <w:basedOn w:val="a"/>
    <w:rsid w:val="00AE5EC3"/>
    <w:pPr>
      <w:widowControl w:val="0"/>
      <w:suppressAutoHyphens w:val="0"/>
      <w:autoSpaceDE w:val="0"/>
      <w:autoSpaceDN w:val="0"/>
      <w:adjustRightInd w:val="0"/>
      <w:spacing w:line="238" w:lineRule="exact"/>
      <w:ind w:firstLine="403"/>
    </w:pPr>
    <w:rPr>
      <w:lang w:val="uk-UA" w:eastAsia="ru-RU"/>
    </w:rPr>
  </w:style>
  <w:style w:type="paragraph" w:customStyle="1" w:styleId="Style7">
    <w:name w:val="Style7"/>
    <w:basedOn w:val="a"/>
    <w:rsid w:val="00AE5EC3"/>
    <w:pPr>
      <w:widowControl w:val="0"/>
      <w:suppressAutoHyphens w:val="0"/>
      <w:autoSpaceDE w:val="0"/>
      <w:autoSpaceDN w:val="0"/>
      <w:adjustRightInd w:val="0"/>
      <w:spacing w:line="634" w:lineRule="exact"/>
      <w:jc w:val="center"/>
    </w:pPr>
    <w:rPr>
      <w:lang w:val="uk-UA" w:eastAsia="ru-RU"/>
    </w:rPr>
  </w:style>
  <w:style w:type="character" w:customStyle="1" w:styleId="FontStyle31">
    <w:name w:val="Font Style31"/>
    <w:rsid w:val="00AE5EC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AE5EC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0">
    <w:name w:val="Font Style30"/>
    <w:basedOn w:val="a0"/>
    <w:rsid w:val="0055687C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SPecialiST RePack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Protocol</dc:creator>
  <cp:lastModifiedBy>Пользователь</cp:lastModifiedBy>
  <cp:revision>2</cp:revision>
  <cp:lastPrinted>2018-03-21T14:23:00Z</cp:lastPrinted>
  <dcterms:created xsi:type="dcterms:W3CDTF">2025-12-08T09:51:00Z</dcterms:created>
  <dcterms:modified xsi:type="dcterms:W3CDTF">2025-12-08T09:51:00Z</dcterms:modified>
</cp:coreProperties>
</file>